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1E" w:rsidRPr="00D62C1E" w:rsidRDefault="00D62C1E" w:rsidP="00D62C1E">
      <w:pPr>
        <w:shd w:val="clear" w:color="auto" w:fill="FFFFFF"/>
        <w:spacing w:before="161" w:after="161" w:line="240" w:lineRule="auto"/>
        <w:outlineLvl w:val="0"/>
        <w:rPr>
          <w:rFonts w:ascii="Tahoma" w:eastAsia="Times New Roman" w:hAnsi="Tahoma" w:cs="Tahoma"/>
          <w:b/>
          <w:bCs/>
          <w:color w:val="404040"/>
          <w:kern w:val="36"/>
          <w:sz w:val="48"/>
          <w:szCs w:val="48"/>
          <w:lang w:eastAsia="ru-RU"/>
        </w:rPr>
      </w:pPr>
      <w:r w:rsidRPr="00D62C1E">
        <w:rPr>
          <w:rFonts w:ascii="Tahoma" w:eastAsia="Times New Roman" w:hAnsi="Tahoma" w:cs="Tahoma"/>
          <w:b/>
          <w:bCs/>
          <w:color w:val="404040"/>
          <w:kern w:val="36"/>
          <w:sz w:val="48"/>
          <w:szCs w:val="48"/>
          <w:lang w:eastAsia="ru-RU"/>
        </w:rPr>
        <w:t>Программа обучения по курсу расчет пожарного риска и проведение независимой оценке пожарных рисков</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b/>
          <w:bCs/>
          <w:color w:val="404040"/>
          <w:sz w:val="24"/>
          <w:szCs w:val="24"/>
          <w:lang w:eastAsia="ru-RU"/>
        </w:rPr>
        <w:t>1 день</w:t>
      </w:r>
    </w:p>
    <w:p w:rsidR="00D62C1E" w:rsidRPr="00D62C1E" w:rsidRDefault="00D62C1E" w:rsidP="00D62C1E">
      <w:pPr>
        <w:shd w:val="clear" w:color="auto" w:fill="FFFFFF"/>
        <w:spacing w:before="100" w:beforeAutospacing="1" w:after="100" w:afterAutospacing="1" w:line="240" w:lineRule="auto"/>
        <w:outlineLvl w:val="1"/>
        <w:rPr>
          <w:rFonts w:ascii="Tahoma" w:eastAsia="Times New Roman" w:hAnsi="Tahoma" w:cs="Tahoma"/>
          <w:b/>
          <w:bCs/>
          <w:color w:val="404040"/>
          <w:sz w:val="36"/>
          <w:szCs w:val="36"/>
          <w:lang w:eastAsia="ru-RU"/>
        </w:rPr>
      </w:pPr>
      <w:r w:rsidRPr="00D62C1E">
        <w:rPr>
          <w:rFonts w:ascii="Tahoma" w:eastAsia="Times New Roman" w:hAnsi="Tahoma" w:cs="Tahoma"/>
          <w:b/>
          <w:bCs/>
          <w:color w:val="404040"/>
          <w:sz w:val="36"/>
          <w:szCs w:val="36"/>
          <w:lang w:eastAsia="ru-RU"/>
        </w:rPr>
        <w:t>09.30-11.00 Система независимой оценки пожарных рисков (НОР)</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1. Система независимой оценки пожарных рисков (НОР): цели и задачи, законодательство. Область практического применения.</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2. НОР, как альтернативное решение по выполнению требований пожарной безопасности.</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3. Порядок проведения НОР. Понятие НОР и расчетов пожарных рисков. Мотивации объектов для проведения независимой оценки рисков и расчетов пожарных рисков.</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4. Оформление и регистрация заключения НОР. Оформление расчетов пожарных рисков</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5. Аудит объекта на предмет соответствия нормам и требованиям по пожарной безопасности. Рекомендации при проведении и определении выбора альтернативных решений по обеспечению пожарной безопасности.</w:t>
      </w:r>
    </w:p>
    <w:p w:rsidR="00D62C1E" w:rsidRPr="00D62C1E" w:rsidRDefault="00D62C1E" w:rsidP="00D62C1E">
      <w:pPr>
        <w:shd w:val="clear" w:color="auto" w:fill="FFFFFF"/>
        <w:spacing w:before="100" w:beforeAutospacing="1" w:after="100" w:afterAutospacing="1" w:line="240" w:lineRule="auto"/>
        <w:outlineLvl w:val="1"/>
        <w:rPr>
          <w:rFonts w:ascii="Tahoma" w:eastAsia="Times New Roman" w:hAnsi="Tahoma" w:cs="Tahoma"/>
          <w:b/>
          <w:bCs/>
          <w:color w:val="404040"/>
          <w:sz w:val="36"/>
          <w:szCs w:val="36"/>
          <w:lang w:eastAsia="ru-RU"/>
        </w:rPr>
      </w:pPr>
      <w:r w:rsidRPr="00D62C1E">
        <w:rPr>
          <w:rFonts w:ascii="Tahoma" w:eastAsia="Times New Roman" w:hAnsi="Tahoma" w:cs="Tahoma"/>
          <w:b/>
          <w:bCs/>
          <w:color w:val="404040"/>
          <w:sz w:val="36"/>
          <w:szCs w:val="36"/>
          <w:lang w:eastAsia="ru-RU"/>
        </w:rPr>
        <w:t>11.15-17.00 Методика определения расчетных величин пожарного риска в зданиях</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1. Техническое регулирование в области пожарной безопасности</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Требования пожарной безопасности. Понятия: техническое регулирование; безопасность; риск. Допустимый риск, как составная часть социально-экономических отношений. Основные положения Федерального закона от 27.12.2002г. №184-ФЗ «О техническом регулировании». Технические регламенты. Документы в области стандартизации.</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 xml:space="preserve">2. Основные принципы построения системы обеспечения пожарной безопасности объекта защиты.Требуемый уровень пожарной безопасности людей. Основные расчетные зависимости по ГОСТ 12.1.004-91*. СОПБ объекта защиты и принципы </w:t>
      </w:r>
      <w:r w:rsidRPr="00D62C1E">
        <w:rPr>
          <w:rFonts w:ascii="Tahoma" w:eastAsia="Times New Roman" w:hAnsi="Tahoma" w:cs="Tahoma"/>
          <w:color w:val="404040"/>
          <w:sz w:val="24"/>
          <w:szCs w:val="24"/>
          <w:lang w:eastAsia="ru-RU"/>
        </w:rPr>
        <w:lastRenderedPageBreak/>
        <w:t>ее построения. Условие обеспечения пожарной безопасности объекта защиты. Допустимые значения пожарного риска.</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3. Методика определения расчетных величин пожарного риска в зданиях, сооружениях и пожарных отсеках различных классов функциональной пожарной опасности (Приказ МЧС России от 30.06.2009 N 382).</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Анализ пожарной опасности здания. Определение частоты реализации пожароопасных ситуаций. Построение полей опасных факторов пожара для различных сценариев его развития. Оценка последствий воздействия опасных факторов пожара на людей для различных сценариев его развития. Учет наличия систем обеспечения пожарной безопасности здания. Порядок разработки дополнительных противопожарных мероприятий при определении расчетной величины индивидуального пожарного риска.</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b/>
          <w:bCs/>
          <w:color w:val="404040"/>
          <w:sz w:val="24"/>
          <w:szCs w:val="24"/>
          <w:lang w:eastAsia="ru-RU"/>
        </w:rPr>
        <w:t>2 день</w:t>
      </w:r>
    </w:p>
    <w:p w:rsidR="00D62C1E" w:rsidRPr="00D62C1E" w:rsidRDefault="00D62C1E" w:rsidP="00D62C1E">
      <w:pPr>
        <w:shd w:val="clear" w:color="auto" w:fill="FFFFFF"/>
        <w:spacing w:before="100" w:beforeAutospacing="1" w:after="100" w:afterAutospacing="1" w:line="240" w:lineRule="auto"/>
        <w:outlineLvl w:val="1"/>
        <w:rPr>
          <w:rFonts w:ascii="Tahoma" w:eastAsia="Times New Roman" w:hAnsi="Tahoma" w:cs="Tahoma"/>
          <w:b/>
          <w:bCs/>
          <w:color w:val="404040"/>
          <w:sz w:val="36"/>
          <w:szCs w:val="36"/>
          <w:lang w:eastAsia="ru-RU"/>
        </w:rPr>
      </w:pPr>
      <w:r w:rsidRPr="00D62C1E">
        <w:rPr>
          <w:rFonts w:ascii="Tahoma" w:eastAsia="Times New Roman" w:hAnsi="Tahoma" w:cs="Tahoma"/>
          <w:b/>
          <w:bCs/>
          <w:color w:val="404040"/>
          <w:sz w:val="36"/>
          <w:szCs w:val="36"/>
          <w:lang w:eastAsia="ru-RU"/>
        </w:rPr>
        <w:t>10.00-13.00 Расчетное время эвакуации людей</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Упрощенная аналитическая модель движения людского потока. Математическая модель индивидуально-поточного движения людей из здания. Данные для определения расчетного времени эвакуации. Принципы составления расчетной схемы эвакуации. Расчетные значения параметров для групп мобильности М2 — М4.</w:t>
      </w:r>
    </w:p>
    <w:p w:rsidR="00D62C1E" w:rsidRPr="00D62C1E" w:rsidRDefault="00D62C1E" w:rsidP="00D62C1E">
      <w:pPr>
        <w:shd w:val="clear" w:color="auto" w:fill="FFFFFF"/>
        <w:spacing w:before="100" w:beforeAutospacing="1" w:after="100" w:afterAutospacing="1" w:line="240" w:lineRule="auto"/>
        <w:outlineLvl w:val="1"/>
        <w:rPr>
          <w:rFonts w:ascii="Tahoma" w:eastAsia="Times New Roman" w:hAnsi="Tahoma" w:cs="Tahoma"/>
          <w:b/>
          <w:bCs/>
          <w:color w:val="404040"/>
          <w:sz w:val="36"/>
          <w:szCs w:val="36"/>
          <w:lang w:eastAsia="ru-RU"/>
        </w:rPr>
      </w:pPr>
      <w:r w:rsidRPr="00D62C1E">
        <w:rPr>
          <w:rFonts w:ascii="Tahoma" w:eastAsia="Times New Roman" w:hAnsi="Tahoma" w:cs="Tahoma"/>
          <w:b/>
          <w:bCs/>
          <w:color w:val="404040"/>
          <w:sz w:val="36"/>
          <w:szCs w:val="36"/>
          <w:lang w:eastAsia="ru-RU"/>
        </w:rPr>
        <w:t>14.00-17.00 Определение необходимого времени эвакуации людей.</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Порядок проведения расчета и математические модели для определения времени блокирования путей эвакуации опасными факторами пожара.Классификация и область применения методов математического моделирования пожара.</w:t>
      </w:r>
    </w:p>
    <w:p w:rsidR="00D62C1E" w:rsidRPr="00D62C1E" w:rsidRDefault="00D62C1E" w:rsidP="00D62C1E">
      <w:pPr>
        <w:shd w:val="clear" w:color="auto" w:fill="FFFFFF"/>
        <w:spacing w:before="100" w:beforeAutospacing="1" w:after="360" w:line="240" w:lineRule="auto"/>
        <w:rPr>
          <w:rFonts w:ascii="Tahoma" w:eastAsia="Times New Roman" w:hAnsi="Tahoma" w:cs="Tahoma"/>
          <w:color w:val="404040"/>
          <w:sz w:val="24"/>
          <w:szCs w:val="24"/>
          <w:lang w:eastAsia="ru-RU"/>
        </w:rPr>
      </w:pPr>
      <w:r w:rsidRPr="00D62C1E">
        <w:rPr>
          <w:rFonts w:ascii="Tahoma" w:eastAsia="Times New Roman" w:hAnsi="Tahoma" w:cs="Tahoma"/>
          <w:b/>
          <w:bCs/>
          <w:color w:val="404040"/>
          <w:sz w:val="24"/>
          <w:szCs w:val="24"/>
          <w:lang w:eastAsia="ru-RU"/>
        </w:rPr>
        <w:t>3 день</w:t>
      </w:r>
    </w:p>
    <w:p w:rsidR="00D62C1E" w:rsidRPr="00D62C1E" w:rsidRDefault="00D62C1E" w:rsidP="00D62C1E">
      <w:pPr>
        <w:shd w:val="clear" w:color="auto" w:fill="FFFFFF"/>
        <w:spacing w:before="100" w:beforeAutospacing="1" w:after="100" w:afterAutospacing="1" w:line="240" w:lineRule="auto"/>
        <w:outlineLvl w:val="1"/>
        <w:rPr>
          <w:rFonts w:ascii="Tahoma" w:eastAsia="Times New Roman" w:hAnsi="Tahoma" w:cs="Tahoma"/>
          <w:b/>
          <w:bCs/>
          <w:color w:val="404040"/>
          <w:sz w:val="36"/>
          <w:szCs w:val="36"/>
          <w:lang w:eastAsia="ru-RU"/>
        </w:rPr>
      </w:pPr>
      <w:r w:rsidRPr="00D62C1E">
        <w:rPr>
          <w:rFonts w:ascii="Tahoma" w:eastAsia="Times New Roman" w:hAnsi="Tahoma" w:cs="Tahoma"/>
          <w:b/>
          <w:bCs/>
          <w:color w:val="404040"/>
          <w:sz w:val="36"/>
          <w:szCs w:val="36"/>
          <w:lang w:eastAsia="ru-RU"/>
        </w:rPr>
        <w:t>10.00-13.00 Методика 404 и обзор ПО для расчетов пожарных рисков</w:t>
      </w:r>
    </w:p>
    <w:p w:rsidR="00D62C1E" w:rsidRPr="00D62C1E" w:rsidRDefault="00D62C1E" w:rsidP="00D62C1E">
      <w:pPr>
        <w:numPr>
          <w:ilvl w:val="0"/>
          <w:numId w:val="1"/>
        </w:numPr>
        <w:shd w:val="clear" w:color="auto" w:fill="FFFFFF"/>
        <w:spacing w:before="100" w:beforeAutospacing="1" w:after="100" w:afterAutospacing="1" w:line="240" w:lineRule="auto"/>
        <w:ind w:left="0"/>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Методика определения расчетных величин пожарного риска на производственных объектах (Введение). Особенности определения величины пожарного риска: потенциальный риск и индивидуальный пожарный риск.</w:t>
      </w:r>
    </w:p>
    <w:p w:rsidR="00D62C1E" w:rsidRPr="00D62C1E" w:rsidRDefault="00D62C1E" w:rsidP="00D62C1E">
      <w:pPr>
        <w:numPr>
          <w:ilvl w:val="0"/>
          <w:numId w:val="1"/>
        </w:numPr>
        <w:shd w:val="clear" w:color="auto" w:fill="FFFFFF"/>
        <w:spacing w:before="100" w:beforeAutospacing="1" w:after="100" w:afterAutospacing="1" w:line="240" w:lineRule="auto"/>
        <w:ind w:left="0"/>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Анализ программного обеспечения (ПО) для проведения расчетов пожарных рисков.8. Примеры выполнения расчетов пожарных рисков.</w:t>
      </w:r>
    </w:p>
    <w:p w:rsidR="00D62C1E" w:rsidRPr="00D62C1E" w:rsidRDefault="00D62C1E" w:rsidP="00D62C1E">
      <w:pPr>
        <w:shd w:val="clear" w:color="auto" w:fill="FFFFFF"/>
        <w:spacing w:before="100" w:beforeAutospacing="1" w:after="100" w:afterAutospacing="1" w:line="240" w:lineRule="auto"/>
        <w:outlineLvl w:val="2"/>
        <w:rPr>
          <w:rFonts w:ascii="Tahoma" w:eastAsia="Times New Roman" w:hAnsi="Tahoma" w:cs="Tahoma"/>
          <w:b/>
          <w:bCs/>
          <w:color w:val="404040"/>
          <w:sz w:val="27"/>
          <w:szCs w:val="27"/>
          <w:lang w:eastAsia="ru-RU"/>
        </w:rPr>
      </w:pPr>
      <w:r w:rsidRPr="00D62C1E">
        <w:rPr>
          <w:rFonts w:ascii="Tahoma" w:eastAsia="Times New Roman" w:hAnsi="Tahoma" w:cs="Tahoma"/>
          <w:b/>
          <w:bCs/>
          <w:color w:val="404040"/>
          <w:sz w:val="27"/>
          <w:szCs w:val="27"/>
          <w:lang w:eastAsia="ru-RU"/>
        </w:rPr>
        <w:t>14.00-17.00 Практическая работа по расчетам пожарных рисков (начало)</w:t>
      </w:r>
    </w:p>
    <w:p w:rsidR="00D62C1E" w:rsidRPr="00D62C1E" w:rsidRDefault="00D62C1E" w:rsidP="00D62C1E">
      <w:pPr>
        <w:numPr>
          <w:ilvl w:val="0"/>
          <w:numId w:val="2"/>
        </w:numPr>
        <w:shd w:val="clear" w:color="auto" w:fill="FFFFFF"/>
        <w:spacing w:before="100" w:beforeAutospacing="1" w:after="100" w:afterAutospacing="1" w:line="240" w:lineRule="auto"/>
        <w:ind w:left="0"/>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lastRenderedPageBreak/>
        <w:t>Как выбрать ПО по расчету пожарных рисков, на что следует обращать внимание.</w:t>
      </w:r>
    </w:p>
    <w:p w:rsidR="00D62C1E" w:rsidRPr="00D62C1E" w:rsidRDefault="00D62C1E" w:rsidP="00D62C1E">
      <w:pPr>
        <w:numPr>
          <w:ilvl w:val="0"/>
          <w:numId w:val="2"/>
        </w:numPr>
        <w:shd w:val="clear" w:color="auto" w:fill="FFFFFF"/>
        <w:spacing w:before="100" w:beforeAutospacing="1" w:after="100" w:afterAutospacing="1" w:line="240" w:lineRule="auto"/>
        <w:ind w:left="0"/>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Преимущества полевой модели для моделирования развития пожара и индивидуально-поточной модели для моделирования эвакуации с точки зрения области применения.</w:t>
      </w:r>
    </w:p>
    <w:p w:rsidR="00D62C1E" w:rsidRPr="00D62C1E" w:rsidRDefault="00D62C1E" w:rsidP="00D62C1E">
      <w:pPr>
        <w:numPr>
          <w:ilvl w:val="0"/>
          <w:numId w:val="2"/>
        </w:numPr>
        <w:shd w:val="clear" w:color="auto" w:fill="FFFFFF"/>
        <w:spacing w:before="100" w:beforeAutospacing="1" w:after="100" w:afterAutospacing="1" w:line="240" w:lineRule="auto"/>
        <w:ind w:left="0"/>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Практика работы в ПО «СигмаПБ», основные принципы и технология работы в программе.</w:t>
      </w:r>
    </w:p>
    <w:p w:rsidR="00D62C1E" w:rsidRPr="00D62C1E" w:rsidRDefault="00D62C1E" w:rsidP="00D62C1E">
      <w:pPr>
        <w:numPr>
          <w:ilvl w:val="0"/>
          <w:numId w:val="2"/>
        </w:numPr>
        <w:shd w:val="clear" w:color="auto" w:fill="FFFFFF"/>
        <w:spacing w:before="100" w:beforeAutospacing="1" w:after="100" w:afterAutospacing="1" w:line="240" w:lineRule="auto"/>
        <w:ind w:left="0"/>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Создание проекта для 2-х этажного здания: Построение трехмерного каркаса здания.</w:t>
      </w:r>
    </w:p>
    <w:p w:rsidR="00D62C1E" w:rsidRPr="00D62C1E" w:rsidRDefault="00D62C1E" w:rsidP="00D62C1E">
      <w:pPr>
        <w:shd w:val="clear" w:color="auto" w:fill="FFFFFF"/>
        <w:spacing w:before="100" w:beforeAutospacing="1" w:after="100" w:afterAutospacing="1" w:line="240" w:lineRule="auto"/>
        <w:outlineLvl w:val="2"/>
        <w:rPr>
          <w:rFonts w:ascii="Tahoma" w:eastAsia="Times New Roman" w:hAnsi="Tahoma" w:cs="Tahoma"/>
          <w:b/>
          <w:bCs/>
          <w:color w:val="404040"/>
          <w:sz w:val="27"/>
          <w:szCs w:val="27"/>
          <w:lang w:eastAsia="ru-RU"/>
        </w:rPr>
      </w:pPr>
      <w:r w:rsidRPr="00D62C1E">
        <w:rPr>
          <w:rFonts w:ascii="Tahoma" w:eastAsia="Times New Roman" w:hAnsi="Tahoma" w:cs="Tahoma"/>
          <w:b/>
          <w:bCs/>
          <w:color w:val="404040"/>
          <w:sz w:val="27"/>
          <w:szCs w:val="27"/>
          <w:lang w:eastAsia="ru-RU"/>
        </w:rPr>
        <w:t>4 деньПрактическая работа по расчетам пожарных рисков (продолжение)</w:t>
      </w:r>
    </w:p>
    <w:p w:rsidR="00D62C1E" w:rsidRPr="00D62C1E" w:rsidRDefault="00D62C1E" w:rsidP="00D62C1E">
      <w:pPr>
        <w:numPr>
          <w:ilvl w:val="0"/>
          <w:numId w:val="3"/>
        </w:numPr>
        <w:shd w:val="clear" w:color="auto" w:fill="FFFFFF"/>
        <w:spacing w:before="100" w:beforeAutospacing="1" w:after="100" w:afterAutospacing="1" w:line="240" w:lineRule="auto"/>
        <w:ind w:left="0"/>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Задание сценария эвакуации. Создание расчетной области для моделирования эвакуации.</w:t>
      </w:r>
    </w:p>
    <w:p w:rsidR="00D62C1E" w:rsidRPr="00D62C1E" w:rsidRDefault="00D62C1E" w:rsidP="00D62C1E">
      <w:pPr>
        <w:numPr>
          <w:ilvl w:val="0"/>
          <w:numId w:val="3"/>
        </w:numPr>
        <w:shd w:val="clear" w:color="auto" w:fill="FFFFFF"/>
        <w:spacing w:before="100" w:beforeAutospacing="1" w:after="100" w:afterAutospacing="1" w:line="240" w:lineRule="auto"/>
        <w:ind w:left="0"/>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Ввод исходных данных для сценария эвакуации и выполнение расчета.</w:t>
      </w:r>
    </w:p>
    <w:p w:rsidR="00D62C1E" w:rsidRPr="00D62C1E" w:rsidRDefault="00D62C1E" w:rsidP="00D62C1E">
      <w:pPr>
        <w:numPr>
          <w:ilvl w:val="0"/>
          <w:numId w:val="3"/>
        </w:numPr>
        <w:shd w:val="clear" w:color="auto" w:fill="FFFFFF"/>
        <w:spacing w:before="100" w:beforeAutospacing="1" w:after="100" w:afterAutospacing="1" w:line="240" w:lineRule="auto"/>
        <w:ind w:left="0"/>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Задание сценария пожара. Создание расчетной области для моделирования распространения ОФП.</w:t>
      </w:r>
    </w:p>
    <w:p w:rsidR="00D62C1E" w:rsidRPr="00D62C1E" w:rsidRDefault="00D62C1E" w:rsidP="00D62C1E">
      <w:pPr>
        <w:numPr>
          <w:ilvl w:val="0"/>
          <w:numId w:val="3"/>
        </w:numPr>
        <w:shd w:val="clear" w:color="auto" w:fill="FFFFFF"/>
        <w:spacing w:before="100" w:beforeAutospacing="1" w:after="100" w:afterAutospacing="1" w:line="240" w:lineRule="auto"/>
        <w:ind w:left="0"/>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Ввод исходных данных для сценария пожара, выполнение расчета.</w:t>
      </w:r>
    </w:p>
    <w:p w:rsidR="00D62C1E" w:rsidRPr="00D62C1E" w:rsidRDefault="00D62C1E" w:rsidP="00D62C1E">
      <w:pPr>
        <w:shd w:val="clear" w:color="auto" w:fill="FFFFFF"/>
        <w:spacing w:before="100" w:beforeAutospacing="1" w:after="100" w:afterAutospacing="1" w:line="240" w:lineRule="auto"/>
        <w:outlineLvl w:val="2"/>
        <w:rPr>
          <w:rFonts w:ascii="Tahoma" w:eastAsia="Times New Roman" w:hAnsi="Tahoma" w:cs="Tahoma"/>
          <w:b/>
          <w:bCs/>
          <w:color w:val="404040"/>
          <w:sz w:val="27"/>
          <w:szCs w:val="27"/>
          <w:lang w:eastAsia="ru-RU"/>
        </w:rPr>
      </w:pPr>
      <w:r w:rsidRPr="00D62C1E">
        <w:rPr>
          <w:rFonts w:ascii="Tahoma" w:eastAsia="Times New Roman" w:hAnsi="Tahoma" w:cs="Tahoma"/>
          <w:b/>
          <w:bCs/>
          <w:color w:val="404040"/>
          <w:sz w:val="27"/>
          <w:szCs w:val="27"/>
          <w:lang w:eastAsia="ru-RU"/>
        </w:rPr>
        <w:t>5 день Практическая работа по расчетам пожарных рисков (завершение)</w:t>
      </w:r>
    </w:p>
    <w:p w:rsidR="00D62C1E" w:rsidRPr="00D62C1E" w:rsidRDefault="00D62C1E" w:rsidP="00D62C1E">
      <w:pPr>
        <w:numPr>
          <w:ilvl w:val="0"/>
          <w:numId w:val="4"/>
        </w:numPr>
        <w:shd w:val="clear" w:color="auto" w:fill="FFFFFF"/>
        <w:spacing w:before="100" w:beforeAutospacing="1" w:after="100" w:afterAutospacing="1" w:line="240" w:lineRule="auto"/>
        <w:ind w:left="0"/>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3D-визуализация, временной и пространственный анализ результатов расчета эвакуации и распространения пожара.</w:t>
      </w:r>
    </w:p>
    <w:p w:rsidR="00D62C1E" w:rsidRPr="00D62C1E" w:rsidRDefault="00D62C1E" w:rsidP="00D62C1E">
      <w:pPr>
        <w:numPr>
          <w:ilvl w:val="0"/>
          <w:numId w:val="4"/>
        </w:numPr>
        <w:shd w:val="clear" w:color="auto" w:fill="FFFFFF"/>
        <w:spacing w:before="100" w:beforeAutospacing="1" w:after="100" w:afterAutospacing="1" w:line="240" w:lineRule="auto"/>
        <w:ind w:left="0"/>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Формирование отчетов о начальных данных (планы этажей и схемы эвакуации, расположение людей, их характеристики, геометрические характеристики путей эвакуации, данные по сценарию пожара) и результатах расчета, определения вероятности эвакуации из здания.</w:t>
      </w:r>
    </w:p>
    <w:p w:rsidR="00D62C1E" w:rsidRPr="00D62C1E" w:rsidRDefault="00D62C1E" w:rsidP="00D62C1E">
      <w:pPr>
        <w:numPr>
          <w:ilvl w:val="0"/>
          <w:numId w:val="4"/>
        </w:numPr>
        <w:shd w:val="clear" w:color="auto" w:fill="FFFFFF"/>
        <w:spacing w:before="100" w:beforeAutospacing="1" w:after="100" w:afterAutospacing="1" w:line="240" w:lineRule="auto"/>
        <w:ind w:left="0"/>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Анализ полученных результатов. Разработка компенсирующих мероприятий и их учет в расчете эвакуации и распространения ОФП программными способами.</w:t>
      </w:r>
    </w:p>
    <w:p w:rsidR="00D62C1E" w:rsidRPr="00D62C1E" w:rsidRDefault="00D62C1E" w:rsidP="00D62C1E">
      <w:pPr>
        <w:numPr>
          <w:ilvl w:val="0"/>
          <w:numId w:val="4"/>
        </w:numPr>
        <w:shd w:val="clear" w:color="auto" w:fill="FFFFFF"/>
        <w:spacing w:before="100" w:beforeAutospacing="1" w:after="100" w:afterAutospacing="1" w:line="240" w:lineRule="auto"/>
        <w:ind w:left="0"/>
        <w:rPr>
          <w:rFonts w:ascii="Tahoma" w:eastAsia="Times New Roman" w:hAnsi="Tahoma" w:cs="Tahoma"/>
          <w:color w:val="404040"/>
          <w:sz w:val="24"/>
          <w:szCs w:val="24"/>
          <w:lang w:eastAsia="ru-RU"/>
        </w:rPr>
      </w:pPr>
      <w:r w:rsidRPr="00D62C1E">
        <w:rPr>
          <w:rFonts w:ascii="Tahoma" w:eastAsia="Times New Roman" w:hAnsi="Tahoma" w:cs="Tahoma"/>
          <w:color w:val="404040"/>
          <w:sz w:val="24"/>
          <w:szCs w:val="24"/>
          <w:lang w:eastAsia="ru-RU"/>
        </w:rPr>
        <w:t>Итоговое обсуждение, ответы на вопросы.</w:t>
      </w:r>
    </w:p>
    <w:p w:rsidR="00F23F9F" w:rsidRDefault="00F23F9F">
      <w:bookmarkStart w:id="0" w:name="_GoBack"/>
      <w:bookmarkEnd w:id="0"/>
    </w:p>
    <w:sectPr w:rsidR="00F23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2732"/>
    <w:multiLevelType w:val="multilevel"/>
    <w:tmpl w:val="B230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3408C1"/>
    <w:multiLevelType w:val="multilevel"/>
    <w:tmpl w:val="09320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637987"/>
    <w:multiLevelType w:val="multilevel"/>
    <w:tmpl w:val="01E8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EC6985"/>
    <w:multiLevelType w:val="multilevel"/>
    <w:tmpl w:val="B218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A0"/>
    <w:rsid w:val="005B66A0"/>
    <w:rsid w:val="00D62C1E"/>
    <w:rsid w:val="00F23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C75B2-D3D1-4B08-B167-F9584733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62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62C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62C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2C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2C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62C1E"/>
    <w:rPr>
      <w:rFonts w:ascii="Times New Roman" w:eastAsia="Times New Roman" w:hAnsi="Times New Roman" w:cs="Times New Roman"/>
      <w:b/>
      <w:bCs/>
      <w:sz w:val="27"/>
      <w:szCs w:val="27"/>
      <w:lang w:eastAsia="ru-RU"/>
    </w:rPr>
  </w:style>
  <w:style w:type="character" w:styleId="a3">
    <w:name w:val="Strong"/>
    <w:basedOn w:val="a0"/>
    <w:uiPriority w:val="22"/>
    <w:qFormat/>
    <w:rsid w:val="00D62C1E"/>
    <w:rPr>
      <w:b/>
      <w:bCs/>
    </w:rPr>
  </w:style>
  <w:style w:type="paragraph" w:styleId="a4">
    <w:name w:val="Normal (Web)"/>
    <w:basedOn w:val="a"/>
    <w:uiPriority w:val="99"/>
    <w:semiHidden/>
    <w:unhideWhenUsed/>
    <w:rsid w:val="00D62C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Company>SPecialiST RePack</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Судакова</dc:creator>
  <cp:keywords/>
  <dc:description/>
  <cp:lastModifiedBy>Татьяна Судакова</cp:lastModifiedBy>
  <cp:revision>2</cp:revision>
  <dcterms:created xsi:type="dcterms:W3CDTF">2018-08-27T09:50:00Z</dcterms:created>
  <dcterms:modified xsi:type="dcterms:W3CDTF">2018-08-27T09:50:00Z</dcterms:modified>
</cp:coreProperties>
</file>